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0F0" w:rsidRPr="00B53F23" w:rsidRDefault="00A840F0" w:rsidP="00A840F0">
      <w:pPr>
        <w:jc w:val="center"/>
        <w:rPr>
          <w:rFonts w:asciiTheme="minorHAnsi" w:hAnsiTheme="minorHAnsi" w:cstheme="minorHAnsi"/>
          <w:b/>
          <w:color w:val="4F81BD"/>
          <w:sz w:val="36"/>
          <w:szCs w:val="36"/>
        </w:rPr>
      </w:pPr>
      <w:r w:rsidRPr="00B53F23">
        <w:rPr>
          <w:rFonts w:asciiTheme="minorHAnsi" w:hAnsiTheme="minorHAnsi" w:cstheme="minorHAnsi"/>
          <w:b/>
          <w:color w:val="4F81BD"/>
          <w:sz w:val="36"/>
          <w:szCs w:val="36"/>
        </w:rPr>
        <w:t>Digital Preservation Assessment</w:t>
      </w:r>
    </w:p>
    <w:p w:rsidR="00A840F0" w:rsidRPr="00B53F23" w:rsidRDefault="00A840F0" w:rsidP="00A840F0">
      <w:pPr>
        <w:jc w:val="center"/>
        <w:rPr>
          <w:rFonts w:asciiTheme="minorHAnsi" w:hAnsiTheme="minorHAnsi" w:cstheme="minorHAnsi"/>
          <w:sz w:val="26"/>
          <w:szCs w:val="26"/>
        </w:rPr>
      </w:pPr>
      <w:r w:rsidRPr="00B53F23">
        <w:rPr>
          <w:rFonts w:asciiTheme="minorHAnsi" w:hAnsiTheme="minorHAnsi" w:cstheme="minorHAnsi"/>
          <w:sz w:val="26"/>
          <w:szCs w:val="26"/>
        </w:rPr>
        <w:t xml:space="preserve">What is it and why does it matter? </w:t>
      </w:r>
    </w:p>
    <w:p w:rsidR="00A840F0" w:rsidRPr="00B53F23" w:rsidRDefault="00A840F0" w:rsidP="00A840F0">
      <w:pPr>
        <w:jc w:val="center"/>
        <w:rPr>
          <w:rFonts w:asciiTheme="minorHAnsi" w:hAnsiTheme="minorHAnsi" w:cstheme="minorHAnsi"/>
          <w:sz w:val="26"/>
          <w:szCs w:val="26"/>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840F0" w:rsidRPr="00B53F23" w:rsidTr="006305F4">
        <w:trPr>
          <w:trHeight w:val="420"/>
        </w:trPr>
        <w:tc>
          <w:tcPr>
            <w:tcW w:w="4680" w:type="dxa"/>
            <w:shd w:val="clear" w:color="auto" w:fill="auto"/>
            <w:tcMar>
              <w:top w:w="100" w:type="dxa"/>
              <w:left w:w="100" w:type="dxa"/>
              <w:bottom w:w="100" w:type="dxa"/>
              <w:right w:w="100" w:type="dxa"/>
            </w:tcMar>
          </w:tcPr>
          <w:p w:rsidR="00A840F0" w:rsidRPr="00B53F23" w:rsidRDefault="00A840F0" w:rsidP="006305F4">
            <w:pPr>
              <w:ind w:left="360"/>
              <w:rPr>
                <w:rFonts w:asciiTheme="minorHAnsi" w:hAnsiTheme="minorHAnsi" w:cstheme="minorHAnsi"/>
                <w:b/>
                <w:color w:val="C0504D"/>
              </w:rPr>
            </w:pPr>
            <w:r w:rsidRPr="00B53F23">
              <w:rPr>
                <w:rFonts w:asciiTheme="minorHAnsi" w:hAnsiTheme="minorHAnsi" w:cstheme="minorHAnsi"/>
                <w:b/>
                <w:color w:val="C0504D"/>
              </w:rPr>
              <w:t xml:space="preserve">What is digital preservation? </w:t>
            </w:r>
          </w:p>
          <w:p w:rsidR="00A840F0" w:rsidRPr="00B53F23" w:rsidRDefault="00A840F0" w:rsidP="00B53F23">
            <w:pPr>
              <w:ind w:left="60" w:hanging="30"/>
              <w:rPr>
                <w:rFonts w:asciiTheme="minorHAnsi" w:hAnsiTheme="minorHAnsi" w:cstheme="minorHAnsi"/>
              </w:rPr>
            </w:pPr>
            <w:r w:rsidRPr="00B53F23">
              <w:rPr>
                <w:rFonts w:asciiTheme="minorHAnsi" w:hAnsiTheme="minorHAnsi" w:cstheme="minorHAnsi"/>
              </w:rPr>
              <w:t>Digital preservation combines policies, strategies, and actions to ensure long-term access to content that is born digital or converted to digital form, regardless of the challenges of file corruption, media failure, and technological change. Digital preservation is an ongoing process, not a one-time activity, and must be addressed programmatically. Digital preservation involves more than creating backups of files. (</w:t>
            </w:r>
            <w:r w:rsidRPr="00B53F23">
              <w:rPr>
                <w:rFonts w:asciiTheme="minorHAnsi" w:hAnsiTheme="minorHAnsi" w:cstheme="minorHAnsi"/>
                <w:i/>
                <w:sz w:val="20"/>
                <w:szCs w:val="20"/>
              </w:rPr>
              <w:t>Definitions of Digital Preservation</w:t>
            </w:r>
            <w:r w:rsidRPr="00B53F23">
              <w:rPr>
                <w:rFonts w:asciiTheme="minorHAnsi" w:hAnsiTheme="minorHAnsi" w:cstheme="minorHAnsi"/>
                <w:sz w:val="20"/>
                <w:szCs w:val="20"/>
              </w:rPr>
              <w:t xml:space="preserve">, Association for Library Collections &amp; Technical Services, </w:t>
            </w:r>
            <w:hyperlink r:id="rId7">
              <w:r w:rsidRPr="00B53F23">
                <w:rPr>
                  <w:rFonts w:asciiTheme="minorHAnsi" w:hAnsiTheme="minorHAnsi" w:cstheme="minorHAnsi"/>
                  <w:color w:val="1155CC"/>
                  <w:sz w:val="20"/>
                  <w:szCs w:val="20"/>
                  <w:u w:val="single"/>
                </w:rPr>
                <w:t>http://www.ala.org/alcts/resources/preserv/defdigpres0408</w:t>
              </w:r>
            </w:hyperlink>
            <w:r w:rsidRPr="00B53F23">
              <w:rPr>
                <w:rFonts w:asciiTheme="minorHAnsi" w:hAnsiTheme="minorHAnsi" w:cstheme="minorHAnsi"/>
                <w:color w:val="1155CC"/>
                <w:sz w:val="20"/>
                <w:szCs w:val="20"/>
                <w:u w:val="single"/>
              </w:rPr>
              <w:t>)</w:t>
            </w:r>
          </w:p>
        </w:tc>
        <w:tc>
          <w:tcPr>
            <w:tcW w:w="4680" w:type="dxa"/>
            <w:shd w:val="clear" w:color="auto" w:fill="auto"/>
            <w:tcMar>
              <w:top w:w="100" w:type="dxa"/>
              <w:left w:w="100" w:type="dxa"/>
              <w:bottom w:w="100" w:type="dxa"/>
              <w:right w:w="100" w:type="dxa"/>
            </w:tcMar>
          </w:tcPr>
          <w:p w:rsidR="00A840F0" w:rsidRPr="00B53F23" w:rsidRDefault="00A840F0" w:rsidP="006305F4">
            <w:pPr>
              <w:ind w:left="360"/>
              <w:rPr>
                <w:rFonts w:asciiTheme="minorHAnsi" w:hAnsiTheme="minorHAnsi" w:cstheme="minorHAnsi"/>
                <w:b/>
                <w:color w:val="C0504D"/>
              </w:rPr>
            </w:pPr>
            <w:r w:rsidRPr="00B53F23">
              <w:rPr>
                <w:rFonts w:asciiTheme="minorHAnsi" w:hAnsiTheme="minorHAnsi" w:cstheme="minorHAnsi"/>
                <w:b/>
                <w:color w:val="C0504D"/>
              </w:rPr>
              <w:t xml:space="preserve">Why do we need digital preservation? </w:t>
            </w:r>
          </w:p>
          <w:p w:rsidR="00A840F0" w:rsidRPr="00B53F23" w:rsidRDefault="00A840F0" w:rsidP="00B53F23">
            <w:pPr>
              <w:ind w:left="60" w:hanging="30"/>
              <w:rPr>
                <w:rFonts w:asciiTheme="minorHAnsi" w:hAnsiTheme="minorHAnsi" w:cstheme="minorHAnsi"/>
              </w:rPr>
            </w:pPr>
            <w:r w:rsidRPr="00B53F23">
              <w:rPr>
                <w:rFonts w:asciiTheme="minorHAnsi" w:hAnsiTheme="minorHAnsi" w:cstheme="minorHAnsi"/>
              </w:rPr>
              <w:t xml:space="preserve">Digital files become inaccessible over time unless they are managed and migrated to new technology as needed. Even content that resides on a website or social media site is at risk. </w:t>
            </w:r>
          </w:p>
        </w:tc>
      </w:tr>
      <w:tr w:rsidR="00A840F0" w:rsidRPr="00B53F23" w:rsidTr="006305F4">
        <w:trPr>
          <w:trHeight w:val="420"/>
        </w:trPr>
        <w:tc>
          <w:tcPr>
            <w:tcW w:w="9360" w:type="dxa"/>
            <w:gridSpan w:val="2"/>
            <w:shd w:val="clear" w:color="auto" w:fill="auto"/>
            <w:tcMar>
              <w:top w:w="100" w:type="dxa"/>
              <w:left w:w="100" w:type="dxa"/>
              <w:bottom w:w="100" w:type="dxa"/>
              <w:right w:w="100" w:type="dxa"/>
            </w:tcMar>
          </w:tcPr>
          <w:p w:rsidR="00A840F0" w:rsidRPr="00B53F23" w:rsidRDefault="00A840F0" w:rsidP="006305F4">
            <w:pPr>
              <w:ind w:left="360"/>
              <w:rPr>
                <w:rFonts w:asciiTheme="minorHAnsi" w:hAnsiTheme="minorHAnsi" w:cstheme="minorHAnsi"/>
                <w:b/>
                <w:color w:val="C0504D"/>
              </w:rPr>
            </w:pPr>
            <w:r w:rsidRPr="00B53F23">
              <w:rPr>
                <w:rFonts w:asciiTheme="minorHAnsi" w:hAnsiTheme="minorHAnsi" w:cstheme="minorHAnsi"/>
                <w:b/>
                <w:color w:val="C0504D"/>
              </w:rPr>
              <w:t xml:space="preserve">What is a digital preservation assessment? </w:t>
            </w:r>
          </w:p>
          <w:p w:rsidR="00A840F0" w:rsidRPr="00B53F23" w:rsidRDefault="00A840F0" w:rsidP="00B53F23">
            <w:pPr>
              <w:ind w:left="60" w:hanging="30"/>
              <w:rPr>
                <w:rFonts w:asciiTheme="minorHAnsi" w:hAnsiTheme="minorHAnsi" w:cstheme="minorHAnsi"/>
              </w:rPr>
            </w:pPr>
            <w:r w:rsidRPr="00B53F23">
              <w:rPr>
                <w:rFonts w:asciiTheme="minorHAnsi" w:hAnsiTheme="minorHAnsi" w:cstheme="minorHAnsi"/>
              </w:rPr>
              <w:t>The digital preservation assessment helps an institution assess and document its digital preservation needs through a site visit and report completed by a consultant. The site visit involves discussions with digital preservation stakeholders at the institution, which may include IT staff, collections managers, administrative staff, and other interested parties. Following the site visit, the consultant records observations and recommendations in a report intended to guide the institution in improving their digital preservation practices. The assessment focuses on preserving digital objects, which may in part address digitization practices and techniques, but digitization is not the main focus of the assessment.</w:t>
            </w:r>
          </w:p>
        </w:tc>
      </w:tr>
      <w:tr w:rsidR="00A840F0" w:rsidRPr="00B53F23" w:rsidTr="006305F4">
        <w:tc>
          <w:tcPr>
            <w:tcW w:w="4680" w:type="dxa"/>
            <w:shd w:val="clear" w:color="auto" w:fill="auto"/>
            <w:tcMar>
              <w:top w:w="100" w:type="dxa"/>
              <w:left w:w="100" w:type="dxa"/>
              <w:bottom w:w="100" w:type="dxa"/>
              <w:right w:w="100" w:type="dxa"/>
            </w:tcMar>
          </w:tcPr>
          <w:p w:rsidR="00A840F0" w:rsidRPr="00B53F23" w:rsidRDefault="00A840F0" w:rsidP="00B53F23">
            <w:pPr>
              <w:ind w:left="360"/>
              <w:rPr>
                <w:rFonts w:asciiTheme="minorHAnsi" w:hAnsiTheme="minorHAnsi" w:cstheme="minorHAnsi"/>
                <w:b/>
                <w:color w:val="C0504D"/>
              </w:rPr>
            </w:pPr>
            <w:r w:rsidRPr="00B53F23">
              <w:rPr>
                <w:rFonts w:asciiTheme="minorHAnsi" w:hAnsiTheme="minorHAnsi" w:cstheme="minorHAnsi"/>
                <w:b/>
                <w:color w:val="C0504D"/>
              </w:rPr>
              <w:t>Institution responsibilities</w:t>
            </w:r>
          </w:p>
          <w:p w:rsidR="00A840F0" w:rsidRPr="00B53F23" w:rsidRDefault="00A840F0" w:rsidP="00A840F0">
            <w:pPr>
              <w:numPr>
                <w:ilvl w:val="0"/>
                <w:numId w:val="2"/>
              </w:numPr>
              <w:rPr>
                <w:rFonts w:asciiTheme="minorHAnsi" w:hAnsiTheme="minorHAnsi" w:cstheme="minorHAnsi"/>
              </w:rPr>
            </w:pPr>
            <w:r w:rsidRPr="00B53F23">
              <w:rPr>
                <w:rFonts w:asciiTheme="minorHAnsi" w:hAnsiTheme="minorHAnsi" w:cstheme="minorHAnsi"/>
              </w:rPr>
              <w:t>Work with the consultant to schedule a site visit</w:t>
            </w:r>
          </w:p>
          <w:p w:rsidR="00A840F0" w:rsidRPr="00B53F23" w:rsidRDefault="00A840F0" w:rsidP="00A840F0">
            <w:pPr>
              <w:numPr>
                <w:ilvl w:val="0"/>
                <w:numId w:val="2"/>
              </w:numPr>
              <w:rPr>
                <w:rFonts w:asciiTheme="minorHAnsi" w:hAnsiTheme="minorHAnsi" w:cstheme="minorHAnsi"/>
              </w:rPr>
            </w:pPr>
            <w:r w:rsidRPr="00B53F23">
              <w:rPr>
                <w:rFonts w:asciiTheme="minorHAnsi" w:hAnsiTheme="minorHAnsi" w:cstheme="minorHAnsi"/>
              </w:rPr>
              <w:t>Schedule with relevant staff that may be needed to participate: IT staff, collection manager(s), administrative staff, others</w:t>
            </w:r>
          </w:p>
          <w:p w:rsidR="00A840F0" w:rsidRPr="00B53F23" w:rsidRDefault="00A840F0" w:rsidP="00A840F0">
            <w:pPr>
              <w:numPr>
                <w:ilvl w:val="0"/>
                <w:numId w:val="2"/>
              </w:numPr>
              <w:rPr>
                <w:rFonts w:asciiTheme="minorHAnsi" w:hAnsiTheme="minorHAnsi" w:cstheme="minorHAnsi"/>
              </w:rPr>
            </w:pPr>
            <w:r w:rsidRPr="00B53F23">
              <w:rPr>
                <w:rFonts w:asciiTheme="minorHAnsi" w:hAnsiTheme="minorHAnsi" w:cstheme="minorHAnsi"/>
              </w:rPr>
              <w:t>Attend meetings and discussions about digital collections and digital preservation practices and needs</w:t>
            </w:r>
          </w:p>
        </w:tc>
        <w:tc>
          <w:tcPr>
            <w:tcW w:w="4680" w:type="dxa"/>
            <w:shd w:val="clear" w:color="auto" w:fill="auto"/>
            <w:tcMar>
              <w:top w:w="100" w:type="dxa"/>
              <w:left w:w="100" w:type="dxa"/>
              <w:bottom w:w="100" w:type="dxa"/>
              <w:right w:w="100" w:type="dxa"/>
            </w:tcMar>
          </w:tcPr>
          <w:p w:rsidR="00A840F0" w:rsidRPr="00B53F23" w:rsidRDefault="00A840F0" w:rsidP="00B53F23">
            <w:pPr>
              <w:ind w:left="360"/>
              <w:rPr>
                <w:rFonts w:asciiTheme="minorHAnsi" w:hAnsiTheme="minorHAnsi" w:cstheme="minorHAnsi"/>
                <w:b/>
                <w:color w:val="C0504D"/>
              </w:rPr>
            </w:pPr>
            <w:r w:rsidRPr="00B53F23">
              <w:rPr>
                <w:rFonts w:asciiTheme="minorHAnsi" w:hAnsiTheme="minorHAnsi" w:cstheme="minorHAnsi"/>
                <w:b/>
                <w:color w:val="C0504D"/>
              </w:rPr>
              <w:t>Consultant responsibilities</w:t>
            </w:r>
          </w:p>
          <w:p w:rsidR="00A840F0" w:rsidRPr="00B53F23" w:rsidRDefault="00A840F0" w:rsidP="00A840F0">
            <w:pPr>
              <w:numPr>
                <w:ilvl w:val="0"/>
                <w:numId w:val="1"/>
              </w:numPr>
              <w:rPr>
                <w:rFonts w:asciiTheme="minorHAnsi" w:hAnsiTheme="minorHAnsi" w:cstheme="minorHAnsi"/>
              </w:rPr>
            </w:pPr>
            <w:r w:rsidRPr="00B53F23">
              <w:rPr>
                <w:rFonts w:asciiTheme="minorHAnsi" w:hAnsiTheme="minorHAnsi" w:cstheme="minorHAnsi"/>
              </w:rPr>
              <w:t>Work with the institution to schedule a site visit</w:t>
            </w:r>
          </w:p>
          <w:p w:rsidR="00A840F0" w:rsidRPr="00B53F23" w:rsidRDefault="00A840F0" w:rsidP="00A840F0">
            <w:pPr>
              <w:numPr>
                <w:ilvl w:val="0"/>
                <w:numId w:val="1"/>
              </w:numPr>
              <w:rPr>
                <w:rFonts w:asciiTheme="minorHAnsi" w:hAnsiTheme="minorHAnsi" w:cstheme="minorHAnsi"/>
              </w:rPr>
            </w:pPr>
            <w:r w:rsidRPr="00B53F23">
              <w:rPr>
                <w:rFonts w:asciiTheme="minorHAnsi" w:hAnsiTheme="minorHAnsi" w:cstheme="minorHAnsi"/>
              </w:rPr>
              <w:t>Facilitate meetings and discussions about digital collections and digital preservation practices and needs</w:t>
            </w:r>
          </w:p>
          <w:p w:rsidR="00A840F0" w:rsidRPr="00B53F23" w:rsidRDefault="00A840F0" w:rsidP="00A840F0">
            <w:pPr>
              <w:numPr>
                <w:ilvl w:val="0"/>
                <w:numId w:val="1"/>
              </w:numPr>
              <w:rPr>
                <w:rFonts w:asciiTheme="minorHAnsi" w:hAnsiTheme="minorHAnsi" w:cstheme="minorHAnsi"/>
              </w:rPr>
            </w:pPr>
            <w:r w:rsidRPr="00B53F23">
              <w:rPr>
                <w:rFonts w:asciiTheme="minorHAnsi" w:hAnsiTheme="minorHAnsi" w:cstheme="minorHAnsi"/>
              </w:rPr>
              <w:t>Provide a written report documenting findings in the visit and making digital preservation recommendations</w:t>
            </w:r>
          </w:p>
        </w:tc>
      </w:tr>
    </w:tbl>
    <w:p w:rsidR="00B53F23" w:rsidRDefault="00B53F23" w:rsidP="00A840F0">
      <w:pPr>
        <w:rPr>
          <w:rFonts w:asciiTheme="minorHAnsi" w:hAnsiTheme="minorHAnsi" w:cstheme="minorHAnsi"/>
        </w:rPr>
      </w:pPr>
    </w:p>
    <w:p w:rsidR="00B53F23" w:rsidRDefault="00B53F23">
      <w:pPr>
        <w:spacing w:after="160" w:line="259" w:lineRule="auto"/>
        <w:ind w:left="0" w:firstLine="0"/>
        <w:rPr>
          <w:rFonts w:asciiTheme="minorHAnsi" w:hAnsiTheme="minorHAnsi" w:cstheme="minorHAnsi"/>
        </w:rPr>
      </w:pPr>
      <w:r>
        <w:rPr>
          <w:rFonts w:asciiTheme="minorHAnsi" w:hAnsiTheme="minorHAnsi" w:cstheme="minorHAnsi"/>
        </w:rPr>
        <w:br w:type="page"/>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40"/>
        <w:gridCol w:w="5420"/>
      </w:tblGrid>
      <w:tr w:rsidR="00A840F0" w:rsidRPr="00B53F23" w:rsidTr="006305F4">
        <w:tc>
          <w:tcPr>
            <w:tcW w:w="9360" w:type="dxa"/>
            <w:gridSpan w:val="2"/>
            <w:shd w:val="clear" w:color="auto" w:fill="auto"/>
            <w:tcMar>
              <w:top w:w="100" w:type="dxa"/>
              <w:left w:w="100" w:type="dxa"/>
              <w:bottom w:w="100" w:type="dxa"/>
              <w:right w:w="100" w:type="dxa"/>
            </w:tcMar>
          </w:tcPr>
          <w:p w:rsidR="00A840F0" w:rsidRPr="00B53F23" w:rsidRDefault="00A840F0" w:rsidP="006305F4">
            <w:pPr>
              <w:widowControl w:val="0"/>
              <w:pBdr>
                <w:top w:val="nil"/>
                <w:left w:val="nil"/>
                <w:bottom w:val="nil"/>
                <w:right w:val="nil"/>
                <w:between w:val="nil"/>
              </w:pBdr>
              <w:spacing w:line="240" w:lineRule="auto"/>
              <w:jc w:val="center"/>
              <w:rPr>
                <w:rFonts w:asciiTheme="minorHAnsi" w:hAnsiTheme="minorHAnsi" w:cstheme="minorHAnsi"/>
                <w:b/>
              </w:rPr>
            </w:pPr>
            <w:r w:rsidRPr="00B53F23">
              <w:rPr>
                <w:rFonts w:asciiTheme="minorHAnsi" w:hAnsiTheme="minorHAnsi" w:cstheme="minorHAnsi"/>
                <w:b/>
              </w:rPr>
              <w:lastRenderedPageBreak/>
              <w:t>Digital Preservation Assessment for [Institution]</w:t>
            </w:r>
          </w:p>
        </w:tc>
      </w:tr>
      <w:tr w:rsidR="00A840F0" w:rsidRPr="00B53F23" w:rsidTr="00B53F23">
        <w:tc>
          <w:tcPr>
            <w:tcW w:w="3940" w:type="dxa"/>
            <w:shd w:val="clear" w:color="auto" w:fill="auto"/>
            <w:tcMar>
              <w:top w:w="100" w:type="dxa"/>
              <w:left w:w="100" w:type="dxa"/>
              <w:bottom w:w="100" w:type="dxa"/>
              <w:right w:w="100" w:type="dxa"/>
            </w:tcMar>
          </w:tcPr>
          <w:p w:rsidR="00A840F0" w:rsidRPr="00B53F23" w:rsidRDefault="00A840F0" w:rsidP="00B53F23">
            <w:pPr>
              <w:widowControl w:val="0"/>
              <w:pBdr>
                <w:top w:val="nil"/>
                <w:left w:val="nil"/>
                <w:bottom w:val="nil"/>
                <w:right w:val="nil"/>
                <w:between w:val="nil"/>
              </w:pBdr>
              <w:spacing w:line="240" w:lineRule="auto"/>
              <w:ind w:left="360"/>
              <w:rPr>
                <w:rFonts w:asciiTheme="minorHAnsi" w:hAnsiTheme="minorHAnsi" w:cstheme="minorHAnsi"/>
                <w:b/>
                <w:color w:val="C0504D"/>
              </w:rPr>
            </w:pPr>
            <w:r w:rsidRPr="00B53F23">
              <w:rPr>
                <w:rFonts w:asciiTheme="minorHAnsi" w:hAnsiTheme="minorHAnsi" w:cstheme="minorHAnsi"/>
                <w:b/>
                <w:color w:val="C0504D"/>
              </w:rPr>
              <w:t>Assessment Date</w:t>
            </w:r>
          </w:p>
          <w:p w:rsidR="00A840F0" w:rsidRPr="00B53F23" w:rsidRDefault="00A840F0" w:rsidP="006305F4">
            <w:pPr>
              <w:widowControl w:val="0"/>
              <w:pBdr>
                <w:top w:val="nil"/>
                <w:left w:val="nil"/>
                <w:bottom w:val="nil"/>
                <w:right w:val="nil"/>
                <w:between w:val="nil"/>
              </w:pBdr>
              <w:spacing w:line="240" w:lineRule="auto"/>
              <w:rPr>
                <w:rFonts w:asciiTheme="minorHAnsi" w:hAnsiTheme="minorHAnsi" w:cstheme="minorHAnsi"/>
              </w:rPr>
            </w:pPr>
          </w:p>
        </w:tc>
        <w:tc>
          <w:tcPr>
            <w:tcW w:w="5420" w:type="dxa"/>
            <w:shd w:val="clear" w:color="auto" w:fill="auto"/>
            <w:tcMar>
              <w:top w:w="100" w:type="dxa"/>
              <w:left w:w="100" w:type="dxa"/>
              <w:bottom w:w="100" w:type="dxa"/>
              <w:right w:w="100" w:type="dxa"/>
            </w:tcMar>
          </w:tcPr>
          <w:p w:rsidR="00A840F0" w:rsidRPr="00B53F23" w:rsidRDefault="00A840F0" w:rsidP="006305F4">
            <w:pPr>
              <w:widowControl w:val="0"/>
              <w:pBdr>
                <w:top w:val="nil"/>
                <w:left w:val="nil"/>
                <w:bottom w:val="nil"/>
                <w:right w:val="nil"/>
                <w:between w:val="nil"/>
              </w:pBdr>
              <w:spacing w:line="240" w:lineRule="auto"/>
              <w:rPr>
                <w:rFonts w:asciiTheme="minorHAnsi" w:hAnsiTheme="minorHAnsi" w:cstheme="minorHAnsi"/>
              </w:rPr>
            </w:pPr>
          </w:p>
        </w:tc>
      </w:tr>
      <w:tr w:rsidR="00A840F0" w:rsidRPr="00B53F23" w:rsidTr="00B53F23">
        <w:tc>
          <w:tcPr>
            <w:tcW w:w="3940" w:type="dxa"/>
            <w:shd w:val="clear" w:color="auto" w:fill="auto"/>
            <w:tcMar>
              <w:top w:w="100" w:type="dxa"/>
              <w:left w:w="100" w:type="dxa"/>
              <w:bottom w:w="100" w:type="dxa"/>
              <w:right w:w="100" w:type="dxa"/>
            </w:tcMar>
          </w:tcPr>
          <w:p w:rsidR="00A840F0" w:rsidRPr="00B53F23" w:rsidRDefault="00A840F0" w:rsidP="00B53F23">
            <w:pPr>
              <w:widowControl w:val="0"/>
              <w:pBdr>
                <w:top w:val="nil"/>
                <w:left w:val="nil"/>
                <w:bottom w:val="nil"/>
                <w:right w:val="nil"/>
                <w:between w:val="nil"/>
              </w:pBdr>
              <w:spacing w:line="240" w:lineRule="auto"/>
              <w:ind w:left="360"/>
              <w:rPr>
                <w:rFonts w:asciiTheme="minorHAnsi" w:hAnsiTheme="minorHAnsi" w:cstheme="minorHAnsi"/>
                <w:b/>
                <w:color w:val="C0504D"/>
              </w:rPr>
            </w:pPr>
            <w:r w:rsidRPr="00B53F23">
              <w:rPr>
                <w:rFonts w:asciiTheme="minorHAnsi" w:hAnsiTheme="minorHAnsi" w:cstheme="minorHAnsi"/>
                <w:b/>
                <w:color w:val="C0504D"/>
              </w:rPr>
              <w:t>Consultant</w:t>
            </w:r>
          </w:p>
          <w:p w:rsidR="00A840F0" w:rsidRPr="00B53F23" w:rsidRDefault="00A840F0" w:rsidP="006305F4">
            <w:pPr>
              <w:widowControl w:val="0"/>
              <w:pBdr>
                <w:top w:val="nil"/>
                <w:left w:val="nil"/>
                <w:bottom w:val="nil"/>
                <w:right w:val="nil"/>
                <w:between w:val="nil"/>
              </w:pBdr>
              <w:spacing w:line="240" w:lineRule="auto"/>
              <w:rPr>
                <w:rFonts w:asciiTheme="minorHAnsi" w:hAnsiTheme="minorHAnsi" w:cstheme="minorHAnsi"/>
              </w:rPr>
            </w:pPr>
          </w:p>
        </w:tc>
        <w:tc>
          <w:tcPr>
            <w:tcW w:w="5420" w:type="dxa"/>
            <w:shd w:val="clear" w:color="auto" w:fill="auto"/>
            <w:tcMar>
              <w:top w:w="100" w:type="dxa"/>
              <w:left w:w="100" w:type="dxa"/>
              <w:bottom w:w="100" w:type="dxa"/>
              <w:right w:w="100" w:type="dxa"/>
            </w:tcMar>
          </w:tcPr>
          <w:p w:rsidR="00A840F0" w:rsidRPr="00B53F23" w:rsidRDefault="00A840F0" w:rsidP="006305F4">
            <w:pPr>
              <w:widowControl w:val="0"/>
              <w:pBdr>
                <w:top w:val="nil"/>
                <w:left w:val="nil"/>
                <w:bottom w:val="nil"/>
                <w:right w:val="nil"/>
                <w:between w:val="nil"/>
              </w:pBdr>
              <w:spacing w:line="240" w:lineRule="auto"/>
              <w:rPr>
                <w:rFonts w:asciiTheme="minorHAnsi" w:hAnsiTheme="minorHAnsi" w:cstheme="minorHAnsi"/>
              </w:rPr>
            </w:pPr>
          </w:p>
        </w:tc>
      </w:tr>
      <w:tr w:rsidR="00A840F0" w:rsidRPr="00B53F23" w:rsidTr="00B53F23">
        <w:tc>
          <w:tcPr>
            <w:tcW w:w="3940" w:type="dxa"/>
            <w:shd w:val="clear" w:color="auto" w:fill="auto"/>
            <w:tcMar>
              <w:top w:w="100" w:type="dxa"/>
              <w:left w:w="100" w:type="dxa"/>
              <w:bottom w:w="100" w:type="dxa"/>
              <w:right w:w="100" w:type="dxa"/>
            </w:tcMar>
          </w:tcPr>
          <w:p w:rsidR="00A840F0" w:rsidRPr="00B53F23" w:rsidRDefault="00A840F0" w:rsidP="00B53F23">
            <w:pPr>
              <w:widowControl w:val="0"/>
              <w:pBdr>
                <w:top w:val="nil"/>
                <w:left w:val="nil"/>
                <w:bottom w:val="nil"/>
                <w:right w:val="nil"/>
                <w:between w:val="nil"/>
              </w:pBdr>
              <w:spacing w:line="240" w:lineRule="auto"/>
              <w:ind w:left="360"/>
              <w:rPr>
                <w:rFonts w:asciiTheme="minorHAnsi" w:hAnsiTheme="minorHAnsi" w:cstheme="minorHAnsi"/>
                <w:b/>
                <w:color w:val="C0504D"/>
              </w:rPr>
            </w:pPr>
            <w:r w:rsidRPr="00B53F23">
              <w:rPr>
                <w:rFonts w:asciiTheme="minorHAnsi" w:hAnsiTheme="minorHAnsi" w:cstheme="minorHAnsi"/>
                <w:b/>
                <w:color w:val="C0504D"/>
              </w:rPr>
              <w:t xml:space="preserve">Assessment Primary Contact Name </w:t>
            </w:r>
          </w:p>
          <w:p w:rsidR="00A840F0" w:rsidRPr="00B53F23" w:rsidRDefault="00A840F0" w:rsidP="006305F4">
            <w:pPr>
              <w:widowControl w:val="0"/>
              <w:pBdr>
                <w:top w:val="nil"/>
                <w:left w:val="nil"/>
                <w:bottom w:val="nil"/>
                <w:right w:val="nil"/>
                <w:between w:val="nil"/>
              </w:pBdr>
              <w:spacing w:line="240" w:lineRule="auto"/>
              <w:rPr>
                <w:rFonts w:asciiTheme="minorHAnsi" w:hAnsiTheme="minorHAnsi" w:cstheme="minorHAnsi"/>
              </w:rPr>
            </w:pPr>
          </w:p>
        </w:tc>
        <w:tc>
          <w:tcPr>
            <w:tcW w:w="5420" w:type="dxa"/>
            <w:shd w:val="clear" w:color="auto" w:fill="auto"/>
            <w:tcMar>
              <w:top w:w="100" w:type="dxa"/>
              <w:left w:w="100" w:type="dxa"/>
              <w:bottom w:w="100" w:type="dxa"/>
              <w:right w:w="100" w:type="dxa"/>
            </w:tcMar>
          </w:tcPr>
          <w:p w:rsidR="00A840F0" w:rsidRPr="00B53F23" w:rsidRDefault="00A840F0" w:rsidP="006305F4">
            <w:pPr>
              <w:widowControl w:val="0"/>
              <w:pBdr>
                <w:top w:val="nil"/>
                <w:left w:val="nil"/>
                <w:bottom w:val="nil"/>
                <w:right w:val="nil"/>
                <w:between w:val="nil"/>
              </w:pBdr>
              <w:spacing w:line="240" w:lineRule="auto"/>
              <w:rPr>
                <w:rFonts w:asciiTheme="minorHAnsi" w:hAnsiTheme="minorHAnsi" w:cstheme="minorHAnsi"/>
              </w:rPr>
            </w:pPr>
          </w:p>
        </w:tc>
      </w:tr>
      <w:tr w:rsidR="00A840F0" w:rsidRPr="00B53F23" w:rsidTr="00B53F23">
        <w:trPr>
          <w:trHeight w:val="20"/>
        </w:trPr>
        <w:tc>
          <w:tcPr>
            <w:tcW w:w="3940" w:type="dxa"/>
            <w:shd w:val="clear" w:color="auto" w:fill="auto"/>
            <w:tcMar>
              <w:top w:w="100" w:type="dxa"/>
              <w:left w:w="100" w:type="dxa"/>
              <w:bottom w:w="100" w:type="dxa"/>
              <w:right w:w="100" w:type="dxa"/>
            </w:tcMar>
          </w:tcPr>
          <w:p w:rsidR="00A840F0" w:rsidRPr="00B53F23" w:rsidRDefault="00A840F0" w:rsidP="00B53F23">
            <w:pPr>
              <w:widowControl w:val="0"/>
              <w:spacing w:line="240" w:lineRule="auto"/>
              <w:ind w:left="360"/>
              <w:rPr>
                <w:rFonts w:asciiTheme="minorHAnsi" w:hAnsiTheme="minorHAnsi" w:cstheme="minorHAnsi"/>
                <w:b/>
                <w:color w:val="C0504D"/>
              </w:rPr>
            </w:pPr>
            <w:r w:rsidRPr="00B53F23">
              <w:rPr>
                <w:rFonts w:asciiTheme="minorHAnsi" w:hAnsiTheme="minorHAnsi" w:cstheme="minorHAnsi"/>
                <w:b/>
                <w:color w:val="C0504D"/>
              </w:rPr>
              <w:t>Assessment Participant Names</w:t>
            </w:r>
          </w:p>
          <w:p w:rsidR="00A840F0" w:rsidRPr="00B53F23" w:rsidRDefault="00A840F0" w:rsidP="00B53F23">
            <w:pPr>
              <w:widowControl w:val="0"/>
              <w:spacing w:line="240" w:lineRule="auto"/>
              <w:ind w:left="60" w:hanging="30"/>
              <w:rPr>
                <w:rFonts w:asciiTheme="minorHAnsi" w:hAnsiTheme="minorHAnsi" w:cstheme="minorHAnsi"/>
              </w:rPr>
            </w:pPr>
            <w:r w:rsidRPr="00B53F23">
              <w:rPr>
                <w:rFonts w:asciiTheme="minorHAnsi" w:hAnsiTheme="minorHAnsi" w:cstheme="minorHAnsi"/>
              </w:rPr>
              <w:t xml:space="preserve">List all staff members participating in the assessment. Which staff participate depends entirely on the institution and its structure, but participants may include: </w:t>
            </w:r>
          </w:p>
          <w:p w:rsidR="00A840F0" w:rsidRPr="00B53F23" w:rsidRDefault="00A840F0" w:rsidP="00B53F23">
            <w:pPr>
              <w:widowControl w:val="0"/>
              <w:numPr>
                <w:ilvl w:val="0"/>
                <w:numId w:val="3"/>
              </w:numPr>
              <w:spacing w:line="240" w:lineRule="auto"/>
              <w:ind w:left="360"/>
              <w:rPr>
                <w:rFonts w:asciiTheme="minorHAnsi" w:hAnsiTheme="minorHAnsi" w:cstheme="minorHAnsi"/>
              </w:rPr>
            </w:pPr>
            <w:r w:rsidRPr="00B53F23">
              <w:rPr>
                <w:rFonts w:asciiTheme="minorHAnsi" w:hAnsiTheme="minorHAnsi" w:cstheme="minorHAnsi"/>
              </w:rPr>
              <w:t>Administration</w:t>
            </w:r>
          </w:p>
          <w:p w:rsidR="00A840F0" w:rsidRPr="00B53F23" w:rsidRDefault="00A840F0" w:rsidP="00B53F23">
            <w:pPr>
              <w:widowControl w:val="0"/>
              <w:numPr>
                <w:ilvl w:val="0"/>
                <w:numId w:val="3"/>
              </w:numPr>
              <w:spacing w:line="240" w:lineRule="auto"/>
              <w:ind w:left="360"/>
              <w:rPr>
                <w:rFonts w:asciiTheme="minorHAnsi" w:hAnsiTheme="minorHAnsi" w:cstheme="minorHAnsi"/>
              </w:rPr>
            </w:pPr>
            <w:r w:rsidRPr="00B53F23">
              <w:rPr>
                <w:rFonts w:asciiTheme="minorHAnsi" w:hAnsiTheme="minorHAnsi" w:cstheme="minorHAnsi"/>
              </w:rPr>
              <w:t>Archivist</w:t>
            </w:r>
          </w:p>
          <w:p w:rsidR="00A840F0" w:rsidRPr="00B53F23" w:rsidRDefault="00A840F0" w:rsidP="00B53F23">
            <w:pPr>
              <w:widowControl w:val="0"/>
              <w:numPr>
                <w:ilvl w:val="0"/>
                <w:numId w:val="3"/>
              </w:numPr>
              <w:spacing w:line="240" w:lineRule="auto"/>
              <w:ind w:left="360"/>
              <w:rPr>
                <w:rFonts w:asciiTheme="minorHAnsi" w:hAnsiTheme="minorHAnsi" w:cstheme="minorHAnsi"/>
              </w:rPr>
            </w:pPr>
            <w:r w:rsidRPr="00B53F23">
              <w:rPr>
                <w:rFonts w:asciiTheme="minorHAnsi" w:hAnsiTheme="minorHAnsi" w:cstheme="minorHAnsi"/>
              </w:rPr>
              <w:t>Collection Manager</w:t>
            </w:r>
          </w:p>
          <w:p w:rsidR="00A840F0" w:rsidRPr="00B53F23" w:rsidRDefault="00A840F0" w:rsidP="00B53F23">
            <w:pPr>
              <w:widowControl w:val="0"/>
              <w:numPr>
                <w:ilvl w:val="0"/>
                <w:numId w:val="3"/>
              </w:numPr>
              <w:spacing w:line="240" w:lineRule="auto"/>
              <w:ind w:left="360"/>
              <w:rPr>
                <w:rFonts w:asciiTheme="minorHAnsi" w:hAnsiTheme="minorHAnsi" w:cstheme="minorHAnsi"/>
              </w:rPr>
            </w:pPr>
            <w:r w:rsidRPr="00B53F23">
              <w:rPr>
                <w:rFonts w:asciiTheme="minorHAnsi" w:hAnsiTheme="minorHAnsi" w:cstheme="minorHAnsi"/>
              </w:rPr>
              <w:t>Digital Collection Manager</w:t>
            </w:r>
          </w:p>
          <w:p w:rsidR="00A840F0" w:rsidRPr="00B53F23" w:rsidRDefault="00A840F0" w:rsidP="00B53F23">
            <w:pPr>
              <w:widowControl w:val="0"/>
              <w:numPr>
                <w:ilvl w:val="0"/>
                <w:numId w:val="3"/>
              </w:numPr>
              <w:spacing w:line="240" w:lineRule="auto"/>
              <w:ind w:left="360"/>
              <w:rPr>
                <w:rFonts w:asciiTheme="minorHAnsi" w:hAnsiTheme="minorHAnsi" w:cstheme="minorHAnsi"/>
              </w:rPr>
            </w:pPr>
            <w:r w:rsidRPr="00B53F23">
              <w:rPr>
                <w:rFonts w:asciiTheme="minorHAnsi" w:hAnsiTheme="minorHAnsi" w:cstheme="minorHAnsi"/>
              </w:rPr>
              <w:t>IT Staff (in-house or contracted)</w:t>
            </w:r>
          </w:p>
          <w:p w:rsidR="00A840F0" w:rsidRPr="00B53F23" w:rsidRDefault="00A840F0" w:rsidP="00B53F23">
            <w:pPr>
              <w:widowControl w:val="0"/>
              <w:numPr>
                <w:ilvl w:val="0"/>
                <w:numId w:val="3"/>
              </w:numPr>
              <w:spacing w:line="240" w:lineRule="auto"/>
              <w:ind w:left="360"/>
              <w:rPr>
                <w:rFonts w:asciiTheme="minorHAnsi" w:hAnsiTheme="minorHAnsi" w:cstheme="minorHAnsi"/>
              </w:rPr>
            </w:pPr>
            <w:r w:rsidRPr="00B53F23">
              <w:rPr>
                <w:rFonts w:asciiTheme="minorHAnsi" w:hAnsiTheme="minorHAnsi" w:cstheme="minorHAnsi"/>
              </w:rPr>
              <w:t>Preservation Librarian</w:t>
            </w:r>
          </w:p>
          <w:p w:rsidR="00A840F0" w:rsidRPr="00B53F23" w:rsidRDefault="00A840F0" w:rsidP="006305F4">
            <w:pPr>
              <w:widowControl w:val="0"/>
              <w:spacing w:line="240" w:lineRule="auto"/>
              <w:ind w:left="0" w:firstLine="0"/>
              <w:rPr>
                <w:rFonts w:asciiTheme="minorHAnsi" w:hAnsiTheme="minorHAnsi" w:cstheme="minorHAnsi"/>
              </w:rPr>
            </w:pPr>
          </w:p>
          <w:p w:rsidR="00A840F0" w:rsidRPr="00B53F23" w:rsidRDefault="00A840F0" w:rsidP="006305F4">
            <w:pPr>
              <w:widowControl w:val="0"/>
              <w:spacing w:line="240" w:lineRule="auto"/>
              <w:rPr>
                <w:rFonts w:asciiTheme="minorHAnsi" w:hAnsiTheme="minorHAnsi" w:cstheme="minorHAnsi"/>
              </w:rPr>
            </w:pPr>
          </w:p>
          <w:p w:rsidR="00A840F0" w:rsidRPr="00B53F23" w:rsidRDefault="00A840F0" w:rsidP="006305F4">
            <w:pPr>
              <w:widowControl w:val="0"/>
              <w:spacing w:line="240" w:lineRule="auto"/>
              <w:rPr>
                <w:rFonts w:asciiTheme="minorHAnsi" w:hAnsiTheme="minorHAnsi" w:cstheme="minorHAnsi"/>
              </w:rPr>
            </w:pPr>
          </w:p>
          <w:p w:rsidR="00A840F0" w:rsidRPr="00B53F23" w:rsidRDefault="00A840F0" w:rsidP="006305F4">
            <w:pPr>
              <w:widowControl w:val="0"/>
              <w:spacing w:line="240" w:lineRule="auto"/>
              <w:rPr>
                <w:rFonts w:asciiTheme="minorHAnsi" w:hAnsiTheme="minorHAnsi" w:cstheme="minorHAnsi"/>
              </w:rPr>
            </w:pPr>
          </w:p>
          <w:p w:rsidR="00A840F0" w:rsidRPr="00B53F23" w:rsidRDefault="00A840F0" w:rsidP="006305F4">
            <w:pPr>
              <w:widowControl w:val="0"/>
              <w:spacing w:line="240" w:lineRule="auto"/>
              <w:rPr>
                <w:rFonts w:asciiTheme="minorHAnsi" w:hAnsiTheme="minorHAnsi" w:cstheme="minorHAnsi"/>
              </w:rPr>
            </w:pPr>
          </w:p>
          <w:p w:rsidR="00A840F0" w:rsidRPr="00B53F23" w:rsidRDefault="00A840F0" w:rsidP="006305F4">
            <w:pPr>
              <w:widowControl w:val="0"/>
              <w:spacing w:line="240" w:lineRule="auto"/>
              <w:rPr>
                <w:rFonts w:asciiTheme="minorHAnsi" w:hAnsiTheme="minorHAnsi" w:cstheme="minorHAnsi"/>
              </w:rPr>
            </w:pPr>
          </w:p>
          <w:p w:rsidR="00A840F0" w:rsidRPr="00B53F23" w:rsidRDefault="00A840F0" w:rsidP="006305F4">
            <w:pPr>
              <w:widowControl w:val="0"/>
              <w:spacing w:line="240" w:lineRule="auto"/>
              <w:rPr>
                <w:rFonts w:asciiTheme="minorHAnsi" w:hAnsiTheme="minorHAnsi" w:cstheme="minorHAnsi"/>
              </w:rPr>
            </w:pPr>
          </w:p>
          <w:p w:rsidR="00A840F0" w:rsidRPr="00B53F23" w:rsidRDefault="00A840F0" w:rsidP="00647083">
            <w:pPr>
              <w:widowControl w:val="0"/>
              <w:spacing w:line="240" w:lineRule="auto"/>
              <w:ind w:left="0" w:firstLine="0"/>
              <w:rPr>
                <w:rFonts w:asciiTheme="minorHAnsi" w:hAnsiTheme="minorHAnsi" w:cstheme="minorHAnsi"/>
              </w:rPr>
            </w:pPr>
          </w:p>
          <w:p w:rsidR="00A840F0" w:rsidRPr="00B53F23" w:rsidRDefault="00A840F0" w:rsidP="006305F4">
            <w:pPr>
              <w:widowControl w:val="0"/>
              <w:spacing w:line="240" w:lineRule="auto"/>
              <w:rPr>
                <w:rFonts w:asciiTheme="minorHAnsi" w:hAnsiTheme="minorHAnsi" w:cstheme="minorHAnsi"/>
              </w:rPr>
            </w:pPr>
            <w:bookmarkStart w:id="0" w:name="_GoBack"/>
            <w:bookmarkEnd w:id="0"/>
          </w:p>
          <w:p w:rsidR="00A840F0" w:rsidRPr="00B53F23" w:rsidRDefault="00A840F0" w:rsidP="006305F4">
            <w:pPr>
              <w:widowControl w:val="0"/>
              <w:spacing w:line="240" w:lineRule="auto"/>
              <w:rPr>
                <w:rFonts w:asciiTheme="minorHAnsi" w:hAnsiTheme="minorHAnsi" w:cstheme="minorHAnsi"/>
              </w:rPr>
            </w:pPr>
          </w:p>
          <w:p w:rsidR="00A840F0" w:rsidRPr="00B53F23" w:rsidRDefault="00A840F0" w:rsidP="006305F4">
            <w:pPr>
              <w:widowControl w:val="0"/>
              <w:spacing w:line="240" w:lineRule="auto"/>
              <w:rPr>
                <w:rFonts w:asciiTheme="minorHAnsi" w:hAnsiTheme="minorHAnsi" w:cstheme="minorHAnsi"/>
              </w:rPr>
            </w:pPr>
          </w:p>
          <w:p w:rsidR="00A840F0" w:rsidRPr="00B53F23" w:rsidRDefault="00A840F0" w:rsidP="006305F4">
            <w:pPr>
              <w:widowControl w:val="0"/>
              <w:spacing w:line="240" w:lineRule="auto"/>
              <w:rPr>
                <w:rFonts w:asciiTheme="minorHAnsi" w:hAnsiTheme="minorHAnsi" w:cstheme="minorHAnsi"/>
              </w:rPr>
            </w:pPr>
          </w:p>
          <w:p w:rsidR="00A840F0" w:rsidRPr="00B53F23" w:rsidRDefault="00A840F0" w:rsidP="006305F4">
            <w:pPr>
              <w:widowControl w:val="0"/>
              <w:spacing w:line="240" w:lineRule="auto"/>
              <w:rPr>
                <w:rFonts w:asciiTheme="minorHAnsi" w:hAnsiTheme="minorHAnsi" w:cstheme="minorHAnsi"/>
              </w:rPr>
            </w:pPr>
          </w:p>
          <w:p w:rsidR="00647083" w:rsidRPr="00B53F23" w:rsidRDefault="00647083" w:rsidP="006305F4">
            <w:pPr>
              <w:widowControl w:val="0"/>
              <w:spacing w:line="240" w:lineRule="auto"/>
              <w:rPr>
                <w:rFonts w:asciiTheme="minorHAnsi" w:hAnsiTheme="minorHAnsi" w:cstheme="minorHAnsi"/>
              </w:rPr>
            </w:pPr>
          </w:p>
          <w:p w:rsidR="00647083" w:rsidRPr="00B53F23" w:rsidRDefault="00647083" w:rsidP="00647083">
            <w:pPr>
              <w:widowControl w:val="0"/>
              <w:spacing w:line="240" w:lineRule="auto"/>
              <w:ind w:left="0" w:firstLine="0"/>
              <w:rPr>
                <w:rFonts w:asciiTheme="minorHAnsi" w:hAnsiTheme="minorHAnsi" w:cstheme="minorHAnsi"/>
              </w:rPr>
            </w:pPr>
          </w:p>
          <w:p w:rsidR="00A840F0" w:rsidRPr="00B53F23" w:rsidRDefault="00A840F0" w:rsidP="006305F4">
            <w:pPr>
              <w:widowControl w:val="0"/>
              <w:spacing w:line="240" w:lineRule="auto"/>
              <w:rPr>
                <w:rFonts w:asciiTheme="minorHAnsi" w:hAnsiTheme="minorHAnsi" w:cstheme="minorHAnsi"/>
              </w:rPr>
            </w:pPr>
          </w:p>
          <w:p w:rsidR="00A840F0" w:rsidRPr="00B53F23" w:rsidRDefault="00A840F0" w:rsidP="006305F4">
            <w:pPr>
              <w:widowControl w:val="0"/>
              <w:spacing w:line="240" w:lineRule="auto"/>
              <w:rPr>
                <w:rFonts w:asciiTheme="minorHAnsi" w:hAnsiTheme="minorHAnsi" w:cstheme="minorHAnsi"/>
              </w:rPr>
            </w:pPr>
          </w:p>
          <w:p w:rsidR="00A840F0" w:rsidRPr="00B53F23" w:rsidRDefault="00A840F0" w:rsidP="006305F4">
            <w:pPr>
              <w:widowControl w:val="0"/>
              <w:spacing w:line="240" w:lineRule="auto"/>
              <w:rPr>
                <w:rFonts w:asciiTheme="minorHAnsi" w:hAnsiTheme="minorHAnsi" w:cstheme="minorHAnsi"/>
              </w:rPr>
            </w:pPr>
          </w:p>
          <w:p w:rsidR="00A840F0" w:rsidRPr="00B53F23" w:rsidRDefault="00A840F0" w:rsidP="006305F4">
            <w:pPr>
              <w:widowControl w:val="0"/>
              <w:spacing w:line="240" w:lineRule="auto"/>
              <w:rPr>
                <w:rFonts w:asciiTheme="minorHAnsi" w:hAnsiTheme="minorHAnsi" w:cstheme="minorHAnsi"/>
              </w:rPr>
            </w:pPr>
          </w:p>
        </w:tc>
        <w:tc>
          <w:tcPr>
            <w:tcW w:w="5420" w:type="dxa"/>
            <w:shd w:val="clear" w:color="auto" w:fill="auto"/>
            <w:tcMar>
              <w:top w:w="100" w:type="dxa"/>
              <w:left w:w="100" w:type="dxa"/>
              <w:bottom w:w="100" w:type="dxa"/>
              <w:right w:w="100" w:type="dxa"/>
            </w:tcMar>
          </w:tcPr>
          <w:p w:rsidR="00A840F0" w:rsidRPr="00B53F23" w:rsidRDefault="00A840F0" w:rsidP="006305F4">
            <w:pPr>
              <w:widowControl w:val="0"/>
              <w:pBdr>
                <w:top w:val="nil"/>
                <w:left w:val="nil"/>
                <w:bottom w:val="nil"/>
                <w:right w:val="nil"/>
                <w:between w:val="nil"/>
              </w:pBdr>
              <w:spacing w:line="240" w:lineRule="auto"/>
              <w:rPr>
                <w:rFonts w:asciiTheme="minorHAnsi" w:hAnsiTheme="minorHAnsi" w:cstheme="minorHAnsi"/>
              </w:rPr>
            </w:pPr>
          </w:p>
        </w:tc>
      </w:tr>
    </w:tbl>
    <w:p w:rsidR="00A95F4C" w:rsidRPr="00B53F23" w:rsidRDefault="00A95F4C" w:rsidP="00647083">
      <w:pPr>
        <w:ind w:left="0" w:firstLine="0"/>
        <w:rPr>
          <w:rFonts w:asciiTheme="minorHAnsi" w:hAnsiTheme="minorHAnsi" w:cstheme="minorHAnsi"/>
        </w:rPr>
      </w:pPr>
    </w:p>
    <w:sectPr w:rsidR="00A95F4C" w:rsidRPr="00B53F2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0F0" w:rsidRDefault="00A840F0" w:rsidP="00A840F0">
      <w:pPr>
        <w:spacing w:line="240" w:lineRule="auto"/>
      </w:pPr>
      <w:r>
        <w:separator/>
      </w:r>
    </w:p>
  </w:endnote>
  <w:endnote w:type="continuationSeparator" w:id="0">
    <w:p w:rsidR="00A840F0" w:rsidRDefault="00A840F0" w:rsidP="00A840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0F0" w:rsidRPr="00647083" w:rsidRDefault="00A840F0" w:rsidP="00A840F0">
    <w:pPr>
      <w:pStyle w:val="Footer"/>
      <w:ind w:left="360"/>
      <w:jc w:val="both"/>
      <w:rPr>
        <w:sz w:val="18"/>
      </w:rPr>
    </w:pPr>
    <w:r w:rsidRPr="00647083">
      <w:rPr>
        <w:sz w:val="18"/>
      </w:rPr>
      <w:t xml:space="preserve">Template from </w:t>
    </w:r>
    <w:r w:rsidRPr="00647083">
      <w:rPr>
        <w:i/>
        <w:sz w:val="18"/>
      </w:rPr>
      <w:t>Digital Preservation Assessment Handbook</w:t>
    </w:r>
    <w:r w:rsidRPr="00647083">
      <w:rPr>
        <w:sz w:val="18"/>
      </w:rPr>
      <w:t xml:space="preserve">, </w:t>
    </w:r>
    <w:hyperlink r:id="rId1" w:history="1">
      <w:r w:rsidRPr="00647083">
        <w:rPr>
          <w:rStyle w:val="Hyperlink"/>
          <w:sz w:val="18"/>
        </w:rPr>
        <w:t>www.nedcc.org/publications</w:t>
      </w:r>
    </w:hyperlink>
    <w:r w:rsidRPr="00647083">
      <w:rPr>
        <w:sz w:val="18"/>
      </w:rPr>
      <w:tab/>
    </w:r>
    <w:r w:rsidRPr="00647083">
      <w:rPr>
        <w:sz w:val="18"/>
      </w:rPr>
      <w:fldChar w:fldCharType="begin"/>
    </w:r>
    <w:r w:rsidRPr="00647083">
      <w:rPr>
        <w:sz w:val="18"/>
      </w:rPr>
      <w:instrText xml:space="preserve"> PAGE   \* MERGEFORMAT </w:instrText>
    </w:r>
    <w:r w:rsidRPr="00647083">
      <w:rPr>
        <w:sz w:val="18"/>
      </w:rPr>
      <w:fldChar w:fldCharType="separate"/>
    </w:r>
    <w:r w:rsidR="00B53F23">
      <w:rPr>
        <w:noProof/>
        <w:sz w:val="18"/>
      </w:rPr>
      <w:t>1</w:t>
    </w:r>
    <w:r w:rsidRPr="00647083">
      <w:rPr>
        <w:noProof/>
        <w:sz w:val="18"/>
      </w:rPr>
      <w:fldChar w:fldCharType="end"/>
    </w:r>
  </w:p>
  <w:p w:rsidR="00A840F0" w:rsidRDefault="00A840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0F0" w:rsidRDefault="00A840F0" w:rsidP="00A840F0">
      <w:pPr>
        <w:spacing w:line="240" w:lineRule="auto"/>
      </w:pPr>
      <w:r>
        <w:separator/>
      </w:r>
    </w:p>
  </w:footnote>
  <w:footnote w:type="continuationSeparator" w:id="0">
    <w:p w:rsidR="00A840F0" w:rsidRDefault="00A840F0" w:rsidP="00A840F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30137D"/>
    <w:multiLevelType w:val="multilevel"/>
    <w:tmpl w:val="BAC8250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7AC82C10"/>
    <w:multiLevelType w:val="multilevel"/>
    <w:tmpl w:val="38D24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DD767B3"/>
    <w:multiLevelType w:val="multilevel"/>
    <w:tmpl w:val="05AE625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0F0"/>
    <w:rsid w:val="00647083"/>
    <w:rsid w:val="00A840F0"/>
    <w:rsid w:val="00A95F4C"/>
    <w:rsid w:val="00B53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12E70-4F91-4337-B06F-9F631C85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840F0"/>
    <w:pPr>
      <w:spacing w:after="0" w:line="276" w:lineRule="auto"/>
      <w:ind w:left="720" w:hanging="360"/>
    </w:pPr>
    <w:rPr>
      <w:rFonts w:ascii="Calibri" w:eastAsia="Calibri" w:hAnsi="Calibri" w:cs="Calibri"/>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0F0"/>
    <w:pPr>
      <w:tabs>
        <w:tab w:val="center" w:pos="4680"/>
        <w:tab w:val="right" w:pos="9360"/>
      </w:tabs>
      <w:spacing w:line="240" w:lineRule="auto"/>
    </w:pPr>
  </w:style>
  <w:style w:type="character" w:customStyle="1" w:styleId="HeaderChar">
    <w:name w:val="Header Char"/>
    <w:basedOn w:val="DefaultParagraphFont"/>
    <w:link w:val="Header"/>
    <w:uiPriority w:val="99"/>
    <w:rsid w:val="00A840F0"/>
    <w:rPr>
      <w:rFonts w:ascii="Calibri" w:eastAsia="Calibri" w:hAnsi="Calibri" w:cs="Calibri"/>
      <w:lang w:val="en"/>
    </w:rPr>
  </w:style>
  <w:style w:type="paragraph" w:styleId="Footer">
    <w:name w:val="footer"/>
    <w:basedOn w:val="Normal"/>
    <w:link w:val="FooterChar"/>
    <w:uiPriority w:val="99"/>
    <w:unhideWhenUsed/>
    <w:rsid w:val="00A840F0"/>
    <w:pPr>
      <w:tabs>
        <w:tab w:val="center" w:pos="4680"/>
        <w:tab w:val="right" w:pos="9360"/>
      </w:tabs>
      <w:spacing w:line="240" w:lineRule="auto"/>
    </w:pPr>
  </w:style>
  <w:style w:type="character" w:customStyle="1" w:styleId="FooterChar">
    <w:name w:val="Footer Char"/>
    <w:basedOn w:val="DefaultParagraphFont"/>
    <w:link w:val="Footer"/>
    <w:uiPriority w:val="99"/>
    <w:rsid w:val="00A840F0"/>
    <w:rPr>
      <w:rFonts w:ascii="Calibri" w:eastAsia="Calibri" w:hAnsi="Calibri" w:cs="Calibri"/>
      <w:lang w:val="en"/>
    </w:rPr>
  </w:style>
  <w:style w:type="character" w:styleId="Hyperlink">
    <w:name w:val="Hyperlink"/>
    <w:basedOn w:val="DefaultParagraphFont"/>
    <w:uiPriority w:val="99"/>
    <w:unhideWhenUsed/>
    <w:rsid w:val="00A840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la.org/alcts/resources/preserv/defdigpres04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edcc.org/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Willer</dc:creator>
  <cp:keywords/>
  <dc:description/>
  <cp:lastModifiedBy>Ann Marie Willer</cp:lastModifiedBy>
  <cp:revision>2</cp:revision>
  <dcterms:created xsi:type="dcterms:W3CDTF">2019-06-24T14:20:00Z</dcterms:created>
  <dcterms:modified xsi:type="dcterms:W3CDTF">2019-06-24T14:39:00Z</dcterms:modified>
</cp:coreProperties>
</file>